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1F73C"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clear" w:pos="360"/>
          <w:tab w:val="clear" w:pos="420"/>
          <w:tab w:val="clear" w:pos="900"/>
          <w:tab w:val="clear" w:pos="1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420" w:leftChars="0" w:firstLine="56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lang w:val="en-US" w:eastAsia="zh-CN" w:bidi="ar-SA"/>
        </w:rPr>
        <w:t>3、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全自动总磷总氮测定仪</w:t>
      </w:r>
    </w:p>
    <w:p w14:paraId="12DC34C2">
      <w:pPr>
        <w:numPr>
          <w:ilvl w:val="0"/>
          <w:numId w:val="0"/>
        </w:numPr>
        <w:rPr>
          <w:rFonts w:hint="eastAsia"/>
        </w:rPr>
      </w:pPr>
    </w:p>
    <w:p w14:paraId="05F412AD">
      <w:pPr>
        <w:pStyle w:val="5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1、用于水中总磷、总氮指标的全自动化检测，遵循标准《水质 总磷的测定 钼酸铵分光光度法》（GB/T 11893-1989）、《水质 总氮的测定 碱性过硫酸钾消解紫外分光光度法》（HJ636-2012）</w:t>
      </w:r>
      <w:r>
        <w:rPr>
          <w:rFonts w:hint="eastAsia" w:hAnsi="宋体" w:eastAsia="宋体" w:cs="宋体"/>
          <w:color w:val="auto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</w:t>
      </w:r>
      <w:r>
        <w:rPr>
          <w:rFonts w:hint="eastAsia" w:hAnsi="宋体" w:eastAsia="宋体" w:cs="宋体"/>
          <w:color w:val="auto"/>
          <w:sz w:val="24"/>
          <w:szCs w:val="24"/>
          <w:lang w:val="en-US" w:eastAsia="zh-CN"/>
        </w:rPr>
        <w:t>水质 六价铬的测定 二苯碳酰二肼分光光度法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</w:t>
      </w:r>
      <w:r>
        <w:rPr>
          <w:rFonts w:hint="eastAsia" w:hAnsi="宋体" w:eastAsia="宋体" w:cs="宋体"/>
          <w:color w:val="auto"/>
          <w:sz w:val="24"/>
          <w:szCs w:val="24"/>
          <w:lang w:val="en-US" w:eastAsia="zh-CN"/>
        </w:rPr>
        <w:t>(GB/T 7467-1987)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规定方法标准设计；</w:t>
      </w:r>
    </w:p>
    <w:p w14:paraId="798F1485">
      <w:pPr>
        <w:pStyle w:val="5"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2、全流程自动化完成批量样品试剂加入、消解、冷却、定容、混匀、检测、清洗、数据采集与处理、数据报告生成等操作；</w:t>
      </w:r>
    </w:p>
    <w:p w14:paraId="44F51AD3"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3、仪器可按单个标准母液，自动配置标准梯度，建立标准曲线；</w:t>
      </w:r>
    </w:p>
    <w:p w14:paraId="014ACDD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▲4、智能自动稀释，对浓度超过测定上限的样品，仪器可按测试结果自动稀释后重新测试；稀释倍数不小于20倍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 w14:paraId="14656CF4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消解系统，样品独立密封、消解，消解温度为120-124℃，工作压力为1.1-1.4kg/cm²，消解时间30min；</w:t>
      </w:r>
    </w:p>
    <w:p w14:paraId="1393DC94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样品瓶盖自动拧开后自动添加试剂，试剂添加完成后自动拧紧瓶盖。</w:t>
      </w:r>
    </w:p>
    <w:p w14:paraId="29C13EB2">
      <w:pPr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、比色测定系统，采用高精度CCD检测器，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一次可以进行多波长同时测定；</w:t>
      </w:r>
    </w:p>
    <w:p w14:paraId="1662F8C0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、仪器配有自动清洗功能，可自动清洗消解比色瓶；</w:t>
      </w:r>
    </w:p>
    <w:p w14:paraId="6E8FDD91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、可自动配置梯度标液，自动绘制标准曲线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自动在样品中进行加标，也可自动插入质控样；</w:t>
      </w:r>
    </w:p>
    <w:p w14:paraId="2C073699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、仪器内置数据处理控制系统，无需外接电脑，就可实现绘制标准曲线、数据保存、数据调用、生成测试报告等功能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可实时上传检测数据，可对接LIMS系统。</w:t>
      </w:r>
    </w:p>
    <w:p w14:paraId="58197B1A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、用户可设置样品优先级，测试过程中如遇需紧急出结果的样品，可添加紧急样品，无需等待已在消解样品完成消解测试，直接优先测试，快速出结果，不影响正在消解测试的样品；</w:t>
      </w:r>
    </w:p>
    <w:p w14:paraId="41CAF700">
      <w:pPr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12、可实时上传检测数据，科学完善试验管理，可对接LIMS系统，对接无人黑灯实验室。</w:t>
      </w:r>
    </w:p>
    <w:p w14:paraId="47E3995D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、仪器指标：</w:t>
      </w:r>
    </w:p>
    <w:p w14:paraId="6B985294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13.1测定范围：TP：（0-1.2）mg/L（不稀释，取样量25 mL时），TN: 0-7mg/L（不稀释，取样量10ML时）；</w:t>
      </w:r>
    </w:p>
    <w:p w14:paraId="1B65DDFE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.2检出限：TP：≤0.01 mg/L, TN: ≤0.05 mg/L；</w:t>
      </w:r>
    </w:p>
    <w:p w14:paraId="606B7685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.4重复性：TP:1.0mg/LRSD&lt;1.0%,0.5mg/LRSD&lt;3.5%</w:t>
      </w:r>
    </w:p>
    <w:p w14:paraId="77CD0ACB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TN: 4.0mg/LRSD&lt;1.0%,2.0mg/LRSD&lt;3.5%</w:t>
      </w:r>
    </w:p>
    <w:p w14:paraId="67025BC7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.5消解位不少于10个</w:t>
      </w:r>
    </w:p>
    <w:p w14:paraId="0D6A5BAA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.6 自动进样器样品位：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不少于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78位</w:t>
      </w:r>
    </w:p>
    <w:p w14:paraId="773F5A42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、仪器配置</w:t>
      </w:r>
    </w:p>
    <w:p w14:paraId="0BC36D3A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.1总磷总氮智能分析仪 1套（内置：高温高压消解系统、比色测定系统、试剂定量加液系统、自动清洗系统、数据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输入输出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处理控制系统）</w:t>
      </w:r>
    </w:p>
    <w:p w14:paraId="4728F821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.2 自动进样器 1套</w:t>
      </w:r>
    </w:p>
    <w:p w14:paraId="2FE5BE6D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.3打印机 1套</w:t>
      </w:r>
    </w:p>
    <w:p w14:paraId="31CDF1DC">
      <w:pPr>
        <w:adjustRightInd w:val="0"/>
        <w:snapToGrid w:val="0"/>
        <w:spacing w:after="0" w:line="360" w:lineRule="auto"/>
        <w:rPr>
          <w:rFonts w:hint="eastAsia" w:ascii="宋体" w:hAnsi="宋体" w:eastAsia="宋体"/>
          <w:b/>
          <w:bCs/>
          <w:sz w:val="24"/>
        </w:rPr>
      </w:pPr>
    </w:p>
    <w:p w14:paraId="46D5326C">
      <w:pPr>
        <w:adjustRightInd w:val="0"/>
        <w:snapToGrid w:val="0"/>
        <w:spacing w:after="0" w:line="360" w:lineRule="auto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6F8487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85042"/>
    <w:multiLevelType w:val="multilevel"/>
    <w:tmpl w:val="60085042"/>
    <w:lvl w:ilvl="0" w:tentative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B660D"/>
    <w:rsid w:val="263576FF"/>
    <w:rsid w:val="62737156"/>
    <w:rsid w:val="7E7B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1"/>
    <w:qFormat/>
    <w:uiPriority w:val="9"/>
    <w:pPr>
      <w:numPr>
        <w:ilvl w:val="0"/>
        <w:numId w:val="1"/>
      </w:numPr>
      <w:tabs>
        <w:tab w:val="left" w:pos="360"/>
        <w:tab w:val="left" w:pos="900"/>
        <w:tab w:val="left" w:pos="1588"/>
      </w:tabs>
      <w:adjustRightInd w:val="0"/>
      <w:spacing w:line="400" w:lineRule="exact"/>
      <w:ind w:firstLine="6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1142</Words>
  <Characters>1343</Characters>
  <Lines>0</Lines>
  <Paragraphs>0</Paragraphs>
  <TotalTime>0</TotalTime>
  <ScaleCrop>false</ScaleCrop>
  <LinksUpToDate>false</LinksUpToDate>
  <CharactersWithSpaces>1377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2026-04-07T02:35:00Z</dcterms:created>
  <dc:creator>华善</dc:creator>
  <cp:lastModifiedBy>华善</cp:lastModifiedBy>
  <dcterms:modified xsi:type="dcterms:W3CDTF">2026-04-09T09:50:03Z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BF3D0D0537784F8EA9EA63C9FE1523D3_11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