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E595A">
      <w:pPr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、实验室叶绿素荧光测定仪</w:t>
      </w:r>
    </w:p>
    <w:p w14:paraId="622DADDA">
      <w:pPr>
        <w:pStyle w:val="2"/>
        <w:numPr>
          <w:ilvl w:val="0"/>
          <w:numId w:val="0"/>
        </w:numPr>
        <w:adjustRightInd w:val="0"/>
        <w:snapToGrid w:val="0"/>
        <w:spacing w:line="360" w:lineRule="auto"/>
        <w:ind w:left="425" w:leftChars="0" w:hanging="425" w:firstLineChars="0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default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 w:bidi="ar-SA"/>
        </w:rPr>
        <w:t>1.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主机配置及配件</w:t>
      </w:r>
    </w:p>
    <w:p w14:paraId="64C160F8">
      <w:pPr>
        <w:keepNext w:val="0"/>
        <w:keepLines w:val="0"/>
        <w:pageBreakBefore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42" w:firstLineChars="200"/>
        <w:textAlignment w:val="auto"/>
        <w:outlineLvl w:val="3"/>
        <w:rPr>
          <w:rFonts w:hint="eastAsia"/>
        </w:rPr>
      </w:pPr>
      <w:r>
        <w:rPr>
          <w:rFonts w:hint="eastAsia" w:ascii="宋体" w:hAnsi="宋体" w:cs="宋体"/>
          <w:b/>
          <w:color w:val="auto"/>
          <w:sz w:val="22"/>
          <w:szCs w:val="22"/>
          <w:highlight w:val="none"/>
          <w:lang w:val="en-US" w:eastAsia="zh-CN"/>
        </w:rPr>
        <w:t>（采购数量按招标清单为准，这里只表示每台采购设备应配置的备件或耗材数量）</w:t>
      </w:r>
    </w:p>
    <w:tbl>
      <w:tblPr>
        <w:tblStyle w:val="9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3223"/>
        <w:gridCol w:w="2200"/>
        <w:gridCol w:w="2210"/>
      </w:tblGrid>
      <w:tr w14:paraId="32A6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86" w:type="dxa"/>
            <w:noWrap w:val="0"/>
            <w:vAlign w:val="center"/>
          </w:tcPr>
          <w:p w14:paraId="71FA17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3223" w:type="dxa"/>
            <w:noWrap w:val="0"/>
            <w:vAlign w:val="center"/>
          </w:tcPr>
          <w:p w14:paraId="7636479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2200" w:type="dxa"/>
            <w:noWrap w:val="0"/>
            <w:vAlign w:val="center"/>
          </w:tcPr>
          <w:p w14:paraId="097729D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说明</w:t>
            </w:r>
          </w:p>
        </w:tc>
        <w:tc>
          <w:tcPr>
            <w:tcW w:w="2210" w:type="dxa"/>
            <w:noWrap w:val="0"/>
            <w:vAlign w:val="center"/>
          </w:tcPr>
          <w:p w14:paraId="13B0DC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数量（台/套）</w:t>
            </w:r>
          </w:p>
        </w:tc>
      </w:tr>
      <w:tr w14:paraId="0AB84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6" w:type="dxa"/>
            <w:noWrap w:val="0"/>
            <w:vAlign w:val="center"/>
          </w:tcPr>
          <w:p w14:paraId="0BDA39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主机</w:t>
            </w:r>
          </w:p>
        </w:tc>
        <w:tc>
          <w:tcPr>
            <w:tcW w:w="3223" w:type="dxa"/>
            <w:noWrap w:val="0"/>
            <w:vAlign w:val="center"/>
          </w:tcPr>
          <w:p w14:paraId="54B2703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荧光叶绿素测定仪</w:t>
            </w:r>
          </w:p>
        </w:tc>
        <w:tc>
          <w:tcPr>
            <w:tcW w:w="2200" w:type="dxa"/>
            <w:noWrap w:val="0"/>
            <w:vAlign w:val="center"/>
          </w:tcPr>
          <w:p w14:paraId="37DB649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标准配置</w:t>
            </w:r>
          </w:p>
        </w:tc>
        <w:tc>
          <w:tcPr>
            <w:tcW w:w="2210" w:type="dxa"/>
            <w:noWrap w:val="0"/>
            <w:vAlign w:val="center"/>
          </w:tcPr>
          <w:p w14:paraId="624E0A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134AD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6" w:type="dxa"/>
            <w:vMerge w:val="restart"/>
            <w:noWrap w:val="0"/>
            <w:vAlign w:val="center"/>
          </w:tcPr>
          <w:p w14:paraId="16D704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配件</w:t>
            </w:r>
          </w:p>
        </w:tc>
        <w:tc>
          <w:tcPr>
            <w:tcW w:w="3223" w:type="dxa"/>
            <w:noWrap w:val="0"/>
            <w:vAlign w:val="center"/>
          </w:tcPr>
          <w:p w14:paraId="522BA35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微量移液器</w:t>
            </w:r>
          </w:p>
        </w:tc>
        <w:tc>
          <w:tcPr>
            <w:tcW w:w="2200" w:type="dxa"/>
            <w:noWrap w:val="0"/>
            <w:vAlign w:val="center"/>
          </w:tcPr>
          <w:p w14:paraId="21B253E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100-1000uL</w:t>
            </w:r>
          </w:p>
        </w:tc>
        <w:tc>
          <w:tcPr>
            <w:tcW w:w="2210" w:type="dxa"/>
            <w:noWrap w:val="0"/>
            <w:vAlign w:val="center"/>
          </w:tcPr>
          <w:p w14:paraId="7740AF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1支</w:t>
            </w:r>
          </w:p>
        </w:tc>
      </w:tr>
      <w:tr w14:paraId="237E0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6" w:type="dxa"/>
            <w:vMerge w:val="continue"/>
            <w:noWrap w:val="0"/>
            <w:vAlign w:val="center"/>
          </w:tcPr>
          <w:p w14:paraId="3679F2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223" w:type="dxa"/>
            <w:noWrap w:val="0"/>
            <w:vAlign w:val="center"/>
          </w:tcPr>
          <w:p w14:paraId="439C336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石英荧光比色皿四通光</w:t>
            </w:r>
          </w:p>
        </w:tc>
        <w:tc>
          <w:tcPr>
            <w:tcW w:w="2200" w:type="dxa"/>
            <w:noWrap w:val="0"/>
            <w:vAlign w:val="center"/>
          </w:tcPr>
          <w:p w14:paraId="75E9072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10mm方型/2支</w:t>
            </w:r>
          </w:p>
        </w:tc>
        <w:tc>
          <w:tcPr>
            <w:tcW w:w="2210" w:type="dxa"/>
            <w:noWrap w:val="0"/>
            <w:vAlign w:val="center"/>
          </w:tcPr>
          <w:p w14:paraId="49C7DA0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1盒</w:t>
            </w:r>
          </w:p>
        </w:tc>
      </w:tr>
      <w:tr w14:paraId="7974F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6" w:type="dxa"/>
            <w:vMerge w:val="continue"/>
            <w:noWrap w:val="0"/>
            <w:vAlign w:val="center"/>
          </w:tcPr>
          <w:p w14:paraId="4546A4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223" w:type="dxa"/>
            <w:noWrap w:val="0"/>
            <w:vAlign w:val="center"/>
          </w:tcPr>
          <w:p w14:paraId="7A0E2CF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擦镜纸</w:t>
            </w:r>
          </w:p>
        </w:tc>
        <w:tc>
          <w:tcPr>
            <w:tcW w:w="2200" w:type="dxa"/>
            <w:noWrap w:val="0"/>
            <w:vAlign w:val="center"/>
          </w:tcPr>
          <w:p w14:paraId="1DC2BB6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\</w:t>
            </w:r>
          </w:p>
        </w:tc>
        <w:tc>
          <w:tcPr>
            <w:tcW w:w="2210" w:type="dxa"/>
            <w:noWrap w:val="0"/>
            <w:vAlign w:val="center"/>
          </w:tcPr>
          <w:p w14:paraId="7F4734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1本</w:t>
            </w:r>
          </w:p>
        </w:tc>
      </w:tr>
      <w:tr w14:paraId="0705C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6" w:type="dxa"/>
            <w:vMerge w:val="continue"/>
            <w:noWrap w:val="0"/>
            <w:vAlign w:val="center"/>
          </w:tcPr>
          <w:p w14:paraId="70C89C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223" w:type="dxa"/>
            <w:noWrap w:val="0"/>
            <w:vAlign w:val="center"/>
          </w:tcPr>
          <w:p w14:paraId="5C62D3C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样品瓶</w:t>
            </w:r>
          </w:p>
        </w:tc>
        <w:tc>
          <w:tcPr>
            <w:tcW w:w="2200" w:type="dxa"/>
            <w:noWrap w:val="0"/>
            <w:vAlign w:val="center"/>
          </w:tcPr>
          <w:p w14:paraId="70173A1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10mL </w:t>
            </w:r>
          </w:p>
        </w:tc>
        <w:tc>
          <w:tcPr>
            <w:tcW w:w="2210" w:type="dxa"/>
            <w:noWrap w:val="0"/>
            <w:vAlign w:val="center"/>
          </w:tcPr>
          <w:p w14:paraId="1AA155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3个</w:t>
            </w:r>
          </w:p>
        </w:tc>
      </w:tr>
      <w:tr w14:paraId="738E4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6" w:type="dxa"/>
            <w:vMerge w:val="continue"/>
            <w:noWrap w:val="0"/>
            <w:vAlign w:val="center"/>
          </w:tcPr>
          <w:p w14:paraId="695385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223" w:type="dxa"/>
            <w:noWrap w:val="0"/>
            <w:vAlign w:val="center"/>
          </w:tcPr>
          <w:p w14:paraId="3DE80B1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打印纸</w:t>
            </w:r>
          </w:p>
        </w:tc>
        <w:tc>
          <w:tcPr>
            <w:tcW w:w="2200" w:type="dxa"/>
            <w:noWrap w:val="0"/>
            <w:vAlign w:val="center"/>
          </w:tcPr>
          <w:p w14:paraId="3E6D798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热敏打印纸</w:t>
            </w:r>
          </w:p>
        </w:tc>
        <w:tc>
          <w:tcPr>
            <w:tcW w:w="2210" w:type="dxa"/>
            <w:noWrap w:val="0"/>
            <w:vAlign w:val="center"/>
          </w:tcPr>
          <w:p w14:paraId="0F152D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1卷</w:t>
            </w:r>
          </w:p>
        </w:tc>
      </w:tr>
      <w:tr w14:paraId="3C962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6" w:type="dxa"/>
            <w:vMerge w:val="continue"/>
            <w:noWrap w:val="0"/>
            <w:vAlign w:val="center"/>
          </w:tcPr>
          <w:p w14:paraId="28DFA9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223" w:type="dxa"/>
            <w:noWrap w:val="0"/>
            <w:vAlign w:val="center"/>
          </w:tcPr>
          <w:p w14:paraId="327FA98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触屏笔</w:t>
            </w:r>
          </w:p>
        </w:tc>
        <w:tc>
          <w:tcPr>
            <w:tcW w:w="2200" w:type="dxa"/>
            <w:noWrap w:val="0"/>
            <w:vAlign w:val="center"/>
          </w:tcPr>
          <w:p w14:paraId="041599E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\</w:t>
            </w:r>
          </w:p>
        </w:tc>
        <w:tc>
          <w:tcPr>
            <w:tcW w:w="2210" w:type="dxa"/>
            <w:noWrap w:val="0"/>
            <w:vAlign w:val="center"/>
          </w:tcPr>
          <w:p w14:paraId="4AA0ED4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1支</w:t>
            </w:r>
          </w:p>
        </w:tc>
      </w:tr>
    </w:tbl>
    <w:p w14:paraId="040079F3">
      <w:pPr>
        <w:numPr>
          <w:ilvl w:val="0"/>
          <w:numId w:val="0"/>
        </w:numPr>
        <w:spacing w:line="240" w:lineRule="auto"/>
        <w:ind w:left="425" w:leftChars="0" w:hanging="425" w:firstLineChars="0"/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 w:bidi="ar-SA"/>
        </w:rPr>
        <w:t>2.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 w:bidi="ar-SA"/>
        </w:rPr>
        <w:t>技术参数：</w:t>
      </w:r>
    </w:p>
    <w:p w14:paraId="30610C1A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2.1.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测量项目：叶绿素 </w:t>
      </w:r>
    </w:p>
    <w:p w14:paraId="70FD693B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2.2.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测量范围：叶绿素（0.01-500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μg/L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</w:t>
      </w:r>
    </w:p>
    <w:p w14:paraId="155CA676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2.3.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检测准确度：≤5%</w:t>
      </w:r>
    </w:p>
    <w:p w14:paraId="618FEE8A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2.4.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分辨率：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叶绿素：0.01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μg/L</w:t>
      </w:r>
    </w:p>
    <w:p w14:paraId="5BBA2E3E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2.5.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测量时间: ≤20秒 </w:t>
      </w:r>
    </w:p>
    <w:p w14:paraId="7D019B8C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2.6.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屏幕显示：≥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8英寸高清触摸显示屏</w:t>
      </w:r>
    </w:p>
    <w:p w14:paraId="69CEFE83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2.7.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操作界面：全中文显示</w:t>
      </w:r>
    </w:p>
    <w:p w14:paraId="19E395C5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2.8.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具有指示灯带；</w:t>
      </w:r>
    </w:p>
    <w:p w14:paraId="13245072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2.9.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检测器：荧光检测器</w:t>
      </w:r>
    </w:p>
    <w:p w14:paraId="0FFDE5B5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2.10.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样品管：专用10mm方型测试管</w:t>
      </w:r>
    </w:p>
    <w:p w14:paraId="043A9120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2.11.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仪器内置倒计时模块，检测过程中可根据实际需要随时调整倒计时的时长</w:t>
      </w:r>
    </w:p>
    <w:p w14:paraId="11AE46E3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2.12.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打印：内置热敏打印机</w:t>
      </w:r>
    </w:p>
    <w:p w14:paraId="1E74A2A0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2.13.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存储：≥150万组数据，可实时查看</w:t>
      </w:r>
    </w:p>
    <w:p w14:paraId="368DD7F2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2.14.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数据传输：USB接口</w:t>
      </w:r>
    </w:p>
    <w:p w14:paraId="1937132C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2.15.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使用环境：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温度:（5-40）℃，湿度：相对湿度≤85%RH（无冷凝）</w:t>
      </w:r>
    </w:p>
    <w:p w14:paraId="46BECA56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2.16.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具有数据合理性判断功能，用户可自设检测限值，超过限值会出现红色提示，若在设定限值内则显示绿色</w:t>
      </w:r>
    </w:p>
    <w:p w14:paraId="77810F8A">
      <w:pPr>
        <w:numPr>
          <w:ilvl w:val="0"/>
          <w:numId w:val="0"/>
        </w:numPr>
        <w:adjustRightInd w:val="0"/>
        <w:snapToGrid w:val="0"/>
        <w:spacing w:after="0"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</w:rPr>
      </w:pPr>
      <w:r>
        <w:rPr>
          <w:rFonts w:hint="eastAsia" w:ascii="宋体" w:hAnsi="宋体" w:eastAsia="宋体"/>
          <w:b/>
          <w:bCs/>
          <w:color w:val="auto"/>
          <w:sz w:val="24"/>
          <w:lang w:val="en-US" w:eastAsia="zh-CN"/>
        </w:rPr>
        <w:t>3.</w:t>
      </w:r>
      <w:r>
        <w:rPr>
          <w:rFonts w:hint="eastAsia" w:ascii="宋体" w:hAnsi="宋体" w:eastAsia="宋体"/>
          <w:b/>
          <w:bCs/>
          <w:color w:val="auto"/>
          <w:sz w:val="24"/>
        </w:rPr>
        <w:t>技术服务及售后服务：</w:t>
      </w:r>
    </w:p>
    <w:p w14:paraId="076BB8C8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</w:rPr>
        <w:t>1、仪器装箱清单、质量合格证明文件、保修卡、使用说明和维护手册等技术文件齐全。</w:t>
      </w:r>
    </w:p>
    <w:p w14:paraId="30E4883A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</w:rPr>
        <w:t>2、仪器制造商授权的技术人员现场安装调试，由仪器制造商或供货方送检合格后，取得校准或检定证书，用户方方可签字验收。</w:t>
      </w:r>
    </w:p>
    <w:p w14:paraId="19903A2B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3、每类仪器报修和应用支持须在2h内响应，48h到现场解决问题。</w:t>
      </w:r>
    </w:p>
    <w:p w14:paraId="2DDE98A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</w:rPr>
        <w:t>4、质保期：整机质保期不少于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年。在质保期内，供应商必须提供仪器制造商的故障检查、维修及维护等服务，所有服务及更换部件（耗材除外）全部免费。仪器制造商对仪器提供终身维修维护支持，软件免费升级，并以优惠价提供配件耗材。</w:t>
      </w:r>
    </w:p>
    <w:p w14:paraId="250BB86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</w:rPr>
        <w:t>5、现场培训：仪器制造商工程师在仪器安装、调试完成后对操作人员进行仪器基本操作和维护的免费培训，保证相关人员能独立上机进行基本操作和数据处理。如因人员变动，需要进行再次培训，应满足对采购人新增实验人员进行免费培训。</w:t>
      </w:r>
    </w:p>
    <w:p w14:paraId="5197E73C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92693D6">
      <w:pPr>
        <w:spacing w:after="0" w:line="360" w:lineRule="auto"/>
        <w:rPr>
          <w:rFonts w:hint="default" w:ascii="宋体" w:hAnsi="宋体" w:eastAsia="宋体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3312448"/>
    <w:rsid w:val="060435AA"/>
    <w:rsid w:val="07AF6AAA"/>
    <w:rsid w:val="085B1141"/>
    <w:rsid w:val="21FA2A4D"/>
    <w:rsid w:val="2353264B"/>
    <w:rsid w:val="388A594F"/>
    <w:rsid w:val="422A1A20"/>
    <w:rsid w:val="4AFC3310"/>
    <w:rsid w:val="4ED54C66"/>
    <w:rsid w:val="55A64F94"/>
    <w:rsid w:val="67C718D1"/>
    <w:rsid w:val="69AF3970"/>
    <w:rsid w:val="6D503E66"/>
    <w:rsid w:val="701B1D7B"/>
    <w:rsid w:val="73E55634"/>
    <w:rsid w:val="79D06969"/>
    <w:rsid w:val="7B203D0C"/>
    <w:rsid w:val="7F26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3"/>
    <w:basedOn w:val="1"/>
    <w:next w:val="2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6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401</Words>
  <Characters>508</Characters>
  <Lines>0</Lines>
  <Paragraphs>0</Paragraphs>
  <TotalTime>0</TotalTime>
  <ScaleCrop>false</ScaleCrop>
  <LinksUpToDate>false</LinksUpToDate>
  <CharactersWithSpaces>513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2026-04-09T10:09:17Z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FFBE3389337745AD89AA6407BCF152B2_13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