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1E595A">
      <w:pPr>
        <w:numPr>
          <w:ilvl w:val="0"/>
          <w:numId w:val="0"/>
        </w:num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32"/>
          <w:szCs w:val="32"/>
          <w:lang w:val="en-US" w:eastAsia="zh-CN" w:bidi="ar-SA"/>
        </w:rPr>
        <w:t>24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32"/>
          <w:szCs w:val="32"/>
          <w:lang w:val="en-US" w:eastAsia="zh-CN" w:bidi="ar-SA"/>
        </w:rPr>
        <w:t>、台式溶解氧测定仪（电化学探头法）</w:t>
      </w:r>
    </w:p>
    <w:p w14:paraId="2A761562">
      <w:pPr>
        <w:pStyle w:val="3"/>
        <w:bidi w:val="0"/>
        <w:spacing w:line="480" w:lineRule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主机配置及附件</w:t>
      </w:r>
    </w:p>
    <w:p w14:paraId="6C3A4778">
      <w:pPr>
        <w:keepNext w:val="0"/>
        <w:keepLines w:val="0"/>
        <w:pageBreakBefore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42" w:firstLineChars="200"/>
        <w:textAlignment w:val="auto"/>
        <w:outlineLvl w:val="3"/>
        <w:rPr>
          <w:rFonts w:hint="default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2"/>
          <w:szCs w:val="22"/>
          <w:highlight w:val="none"/>
          <w:lang w:val="en-US" w:eastAsia="zh-CN"/>
        </w:rPr>
        <w:t>（采购数量按招标清单为准，这里只表示每台采购设备应配置的备件或耗材数量）</w:t>
      </w:r>
    </w:p>
    <w:tbl>
      <w:tblPr>
        <w:tblStyle w:val="1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5698"/>
        <w:gridCol w:w="1658"/>
      </w:tblGrid>
      <w:tr w14:paraId="65FA7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84" w:type="pct"/>
            <w:vAlign w:val="center"/>
          </w:tcPr>
          <w:p w14:paraId="1D92DB2D">
            <w:pPr>
              <w:spacing w:line="480" w:lineRule="auto"/>
              <w:jc w:val="center"/>
              <w:rPr>
                <w:rFonts w:cstheme="minorHAnsi"/>
                <w:b/>
                <w:color w:val="auto"/>
                <w:sz w:val="28"/>
                <w:szCs w:val="28"/>
              </w:rPr>
            </w:pPr>
            <w:r>
              <w:rPr>
                <w:rFonts w:cstheme="minorHAnsi"/>
                <w:b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3343" w:type="pct"/>
            <w:vAlign w:val="center"/>
          </w:tcPr>
          <w:p w14:paraId="20281FBD">
            <w:pPr>
              <w:spacing w:line="480" w:lineRule="auto"/>
              <w:jc w:val="center"/>
              <w:rPr>
                <w:rFonts w:cstheme="minorHAnsi"/>
                <w:b/>
                <w:color w:val="auto"/>
                <w:sz w:val="28"/>
                <w:szCs w:val="28"/>
              </w:rPr>
            </w:pPr>
            <w:r>
              <w:rPr>
                <w:rFonts w:cstheme="minorHAnsi"/>
                <w:b/>
                <w:color w:val="auto"/>
                <w:sz w:val="28"/>
                <w:szCs w:val="28"/>
              </w:rPr>
              <w:t>名称及规格</w:t>
            </w:r>
          </w:p>
        </w:tc>
        <w:tc>
          <w:tcPr>
            <w:tcW w:w="973" w:type="pct"/>
            <w:vAlign w:val="center"/>
          </w:tcPr>
          <w:p w14:paraId="236DAD08">
            <w:pPr>
              <w:spacing w:line="480" w:lineRule="auto"/>
              <w:jc w:val="center"/>
              <w:rPr>
                <w:rFonts w:cstheme="minorHAnsi"/>
                <w:b/>
                <w:color w:val="auto"/>
                <w:sz w:val="28"/>
                <w:szCs w:val="28"/>
              </w:rPr>
            </w:pPr>
            <w:r>
              <w:rPr>
                <w:rFonts w:cstheme="minorHAnsi"/>
                <w:b/>
                <w:color w:val="auto"/>
                <w:sz w:val="28"/>
                <w:szCs w:val="28"/>
              </w:rPr>
              <w:t>数量</w:t>
            </w:r>
          </w:p>
        </w:tc>
      </w:tr>
      <w:tr w14:paraId="68E6A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684" w:type="pct"/>
            <w:vAlign w:val="center"/>
          </w:tcPr>
          <w:p w14:paraId="7D8DCF56">
            <w:pPr>
              <w:spacing w:line="480" w:lineRule="auto"/>
              <w:jc w:val="center"/>
              <w:rPr>
                <w:rFonts w:cstheme="minorHAnsi"/>
                <w:color w:val="auto"/>
                <w:sz w:val="28"/>
                <w:szCs w:val="28"/>
              </w:rPr>
            </w:pPr>
            <w:r>
              <w:rPr>
                <w:rFonts w:cstheme="minorHAnsi"/>
                <w:color w:val="auto"/>
                <w:sz w:val="28"/>
                <w:szCs w:val="28"/>
              </w:rPr>
              <w:t>1</w:t>
            </w:r>
          </w:p>
        </w:tc>
        <w:tc>
          <w:tcPr>
            <w:tcW w:w="3343" w:type="pct"/>
            <w:vAlign w:val="center"/>
          </w:tcPr>
          <w:p w14:paraId="0C3F28A6">
            <w:pPr>
              <w:spacing w:line="480" w:lineRule="auto"/>
              <w:rPr>
                <w:rFonts w:cstheme="minorHAnsi"/>
                <w:color w:val="auto"/>
                <w:sz w:val="28"/>
                <w:szCs w:val="28"/>
              </w:rPr>
            </w:pPr>
            <w:r>
              <w:rPr>
                <w:rFonts w:cstheme="minorHAnsi"/>
                <w:color w:val="auto"/>
                <w:sz w:val="28"/>
                <w:szCs w:val="28"/>
              </w:rPr>
              <w:t>溶解氧测定仪</w:t>
            </w:r>
          </w:p>
        </w:tc>
        <w:tc>
          <w:tcPr>
            <w:tcW w:w="973" w:type="pct"/>
            <w:vAlign w:val="center"/>
          </w:tcPr>
          <w:p w14:paraId="103E655B">
            <w:pPr>
              <w:spacing w:line="480" w:lineRule="auto"/>
              <w:jc w:val="center"/>
              <w:rPr>
                <w:rFonts w:cstheme="minorHAnsi"/>
                <w:color w:val="auto"/>
                <w:sz w:val="28"/>
                <w:szCs w:val="28"/>
              </w:rPr>
            </w:pPr>
            <w:r>
              <w:rPr>
                <w:rFonts w:cstheme="minorHAnsi"/>
                <w:color w:val="auto"/>
                <w:sz w:val="28"/>
                <w:szCs w:val="28"/>
              </w:rPr>
              <w:t>1台</w:t>
            </w:r>
          </w:p>
        </w:tc>
      </w:tr>
      <w:tr w14:paraId="282EF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684" w:type="pct"/>
            <w:vAlign w:val="center"/>
          </w:tcPr>
          <w:p w14:paraId="7CEBA32D">
            <w:pPr>
              <w:spacing w:line="480" w:lineRule="auto"/>
              <w:jc w:val="center"/>
              <w:rPr>
                <w:rFonts w:cstheme="minorHAnsi"/>
                <w:color w:val="auto"/>
                <w:sz w:val="28"/>
                <w:szCs w:val="28"/>
              </w:rPr>
            </w:pPr>
            <w:r>
              <w:rPr>
                <w:rFonts w:cstheme="minorHAnsi"/>
                <w:color w:val="auto"/>
                <w:sz w:val="28"/>
                <w:szCs w:val="28"/>
              </w:rPr>
              <w:t>2</w:t>
            </w:r>
          </w:p>
        </w:tc>
        <w:tc>
          <w:tcPr>
            <w:tcW w:w="3343" w:type="pct"/>
            <w:vAlign w:val="center"/>
          </w:tcPr>
          <w:p w14:paraId="4180D782">
            <w:pPr>
              <w:spacing w:line="480" w:lineRule="auto"/>
              <w:rPr>
                <w:rFonts w:cstheme="minorHAnsi"/>
                <w:color w:val="auto"/>
                <w:sz w:val="28"/>
                <w:szCs w:val="28"/>
              </w:rPr>
            </w:pPr>
            <w:r>
              <w:rPr>
                <w:rFonts w:cstheme="minorHAnsi"/>
                <w:color w:val="auto"/>
                <w:sz w:val="28"/>
                <w:szCs w:val="28"/>
              </w:rPr>
              <w:t>溶解氧电极</w:t>
            </w:r>
          </w:p>
        </w:tc>
        <w:tc>
          <w:tcPr>
            <w:tcW w:w="973" w:type="pct"/>
            <w:vAlign w:val="center"/>
          </w:tcPr>
          <w:p w14:paraId="05368426">
            <w:pPr>
              <w:spacing w:line="480" w:lineRule="auto"/>
              <w:jc w:val="center"/>
              <w:rPr>
                <w:rFonts w:cstheme="minorHAnsi"/>
                <w:color w:val="auto"/>
                <w:sz w:val="28"/>
                <w:szCs w:val="28"/>
              </w:rPr>
            </w:pPr>
            <w:r>
              <w:rPr>
                <w:rFonts w:cstheme="minorHAnsi"/>
                <w:color w:val="auto"/>
                <w:sz w:val="28"/>
                <w:szCs w:val="28"/>
              </w:rPr>
              <w:t>1支</w:t>
            </w:r>
          </w:p>
        </w:tc>
      </w:tr>
      <w:tr w14:paraId="769D8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684" w:type="pct"/>
            <w:vAlign w:val="center"/>
          </w:tcPr>
          <w:p w14:paraId="420C1B68">
            <w:pPr>
              <w:spacing w:line="480" w:lineRule="auto"/>
              <w:jc w:val="center"/>
              <w:rPr>
                <w:rFonts w:cstheme="minorHAnsi"/>
                <w:color w:val="auto"/>
                <w:sz w:val="28"/>
                <w:szCs w:val="28"/>
              </w:rPr>
            </w:pPr>
            <w:r>
              <w:rPr>
                <w:rFonts w:cstheme="minorHAnsi"/>
                <w:color w:val="auto"/>
                <w:sz w:val="28"/>
                <w:szCs w:val="28"/>
              </w:rPr>
              <w:t>3</w:t>
            </w:r>
          </w:p>
        </w:tc>
        <w:tc>
          <w:tcPr>
            <w:tcW w:w="3343" w:type="pct"/>
            <w:vAlign w:val="center"/>
          </w:tcPr>
          <w:p w14:paraId="13689686">
            <w:pPr>
              <w:spacing w:line="480" w:lineRule="auto"/>
              <w:rPr>
                <w:rFonts w:cstheme="minorHAnsi"/>
                <w:color w:val="auto"/>
                <w:sz w:val="28"/>
                <w:szCs w:val="28"/>
              </w:rPr>
            </w:pPr>
            <w:r>
              <w:rPr>
                <w:rFonts w:cstheme="minorHAnsi"/>
                <w:color w:val="auto"/>
                <w:sz w:val="28"/>
                <w:szCs w:val="28"/>
              </w:rPr>
              <w:t>多功能电极架</w:t>
            </w:r>
          </w:p>
        </w:tc>
        <w:tc>
          <w:tcPr>
            <w:tcW w:w="973" w:type="pct"/>
            <w:vAlign w:val="center"/>
          </w:tcPr>
          <w:p w14:paraId="3B5856B4">
            <w:pPr>
              <w:spacing w:line="480" w:lineRule="auto"/>
              <w:jc w:val="center"/>
              <w:rPr>
                <w:rFonts w:cstheme="minorHAnsi"/>
                <w:color w:val="auto"/>
                <w:sz w:val="28"/>
                <w:szCs w:val="28"/>
              </w:rPr>
            </w:pPr>
            <w:r>
              <w:rPr>
                <w:rFonts w:cstheme="minorHAnsi"/>
                <w:color w:val="auto"/>
                <w:sz w:val="28"/>
                <w:szCs w:val="28"/>
              </w:rPr>
              <w:t>1套</w:t>
            </w:r>
          </w:p>
        </w:tc>
      </w:tr>
      <w:tr w14:paraId="0A159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684" w:type="pct"/>
            <w:vAlign w:val="center"/>
          </w:tcPr>
          <w:p w14:paraId="0D153CB3">
            <w:pPr>
              <w:spacing w:line="480" w:lineRule="auto"/>
              <w:jc w:val="center"/>
              <w:rPr>
                <w:rFonts w:cstheme="minorHAnsi"/>
                <w:color w:val="auto"/>
                <w:sz w:val="28"/>
                <w:szCs w:val="28"/>
              </w:rPr>
            </w:pPr>
            <w:r>
              <w:rPr>
                <w:rFonts w:cstheme="minorHAnsi"/>
                <w:color w:val="auto"/>
                <w:sz w:val="28"/>
                <w:szCs w:val="28"/>
              </w:rPr>
              <w:t>4</w:t>
            </w:r>
          </w:p>
        </w:tc>
        <w:tc>
          <w:tcPr>
            <w:tcW w:w="3343" w:type="pct"/>
            <w:vAlign w:val="center"/>
          </w:tcPr>
          <w:p w14:paraId="68B1FD54">
            <w:pPr>
              <w:spacing w:line="480" w:lineRule="auto"/>
              <w:jc w:val="left"/>
              <w:rPr>
                <w:rFonts w:cstheme="minorHAnsi"/>
                <w:color w:val="auto"/>
                <w:sz w:val="28"/>
                <w:szCs w:val="28"/>
              </w:rPr>
            </w:pPr>
            <w:r>
              <w:rPr>
                <w:rFonts w:cstheme="minorHAnsi"/>
                <w:color w:val="auto"/>
                <w:sz w:val="28"/>
                <w:szCs w:val="28"/>
              </w:rPr>
              <w:t>电源适配器DC 9V(内正外负)</w:t>
            </w:r>
          </w:p>
        </w:tc>
        <w:tc>
          <w:tcPr>
            <w:tcW w:w="973" w:type="pct"/>
            <w:vAlign w:val="center"/>
          </w:tcPr>
          <w:p w14:paraId="2737E0CF">
            <w:pPr>
              <w:spacing w:line="480" w:lineRule="auto"/>
              <w:jc w:val="center"/>
              <w:rPr>
                <w:rFonts w:cstheme="minorHAnsi"/>
                <w:color w:val="auto"/>
                <w:sz w:val="28"/>
                <w:szCs w:val="28"/>
              </w:rPr>
            </w:pPr>
            <w:r>
              <w:rPr>
                <w:rFonts w:cstheme="minorHAnsi"/>
                <w:color w:val="auto"/>
                <w:sz w:val="28"/>
                <w:szCs w:val="28"/>
              </w:rPr>
              <w:t>1个</w:t>
            </w:r>
          </w:p>
        </w:tc>
      </w:tr>
      <w:tr w14:paraId="2700C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684" w:type="pct"/>
            <w:vAlign w:val="center"/>
          </w:tcPr>
          <w:p w14:paraId="1652899B">
            <w:pPr>
              <w:spacing w:line="480" w:lineRule="auto"/>
              <w:jc w:val="center"/>
              <w:rPr>
                <w:rFonts w:cstheme="minorHAnsi"/>
                <w:color w:val="auto"/>
                <w:sz w:val="28"/>
                <w:szCs w:val="28"/>
              </w:rPr>
            </w:pPr>
            <w:r>
              <w:rPr>
                <w:rFonts w:cstheme="minorHAnsi"/>
                <w:color w:val="auto"/>
                <w:sz w:val="28"/>
                <w:szCs w:val="28"/>
              </w:rPr>
              <w:t>5</w:t>
            </w:r>
          </w:p>
        </w:tc>
        <w:tc>
          <w:tcPr>
            <w:tcW w:w="3343" w:type="pct"/>
            <w:vAlign w:val="center"/>
          </w:tcPr>
          <w:p w14:paraId="7645014D">
            <w:pPr>
              <w:spacing w:line="480" w:lineRule="auto"/>
              <w:rPr>
                <w:rFonts w:cstheme="minorHAnsi"/>
                <w:color w:val="auto"/>
                <w:sz w:val="28"/>
                <w:szCs w:val="28"/>
              </w:rPr>
            </w:pPr>
            <w:r>
              <w:rPr>
                <w:rFonts w:cstheme="minorHAnsi"/>
                <w:color w:val="auto"/>
                <w:sz w:val="28"/>
                <w:szCs w:val="28"/>
              </w:rPr>
              <w:t>通用USB连接线</w:t>
            </w:r>
          </w:p>
        </w:tc>
        <w:tc>
          <w:tcPr>
            <w:tcW w:w="973" w:type="pct"/>
            <w:vAlign w:val="center"/>
          </w:tcPr>
          <w:p w14:paraId="32F0542B">
            <w:pPr>
              <w:spacing w:line="480" w:lineRule="auto"/>
              <w:jc w:val="center"/>
              <w:rPr>
                <w:rFonts w:cstheme="minorHAnsi"/>
                <w:color w:val="auto"/>
                <w:sz w:val="28"/>
                <w:szCs w:val="28"/>
              </w:rPr>
            </w:pPr>
            <w:r>
              <w:rPr>
                <w:rFonts w:cstheme="minorHAnsi"/>
                <w:color w:val="auto"/>
                <w:sz w:val="28"/>
                <w:szCs w:val="28"/>
              </w:rPr>
              <w:t>1根</w:t>
            </w:r>
          </w:p>
        </w:tc>
      </w:tr>
      <w:tr w14:paraId="01FFF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684" w:type="pct"/>
            <w:vAlign w:val="center"/>
          </w:tcPr>
          <w:p w14:paraId="20C95AE0">
            <w:pPr>
              <w:spacing w:line="480" w:lineRule="auto"/>
              <w:jc w:val="center"/>
              <w:rPr>
                <w:rFonts w:cstheme="minorHAnsi"/>
                <w:color w:val="auto"/>
                <w:sz w:val="28"/>
                <w:szCs w:val="28"/>
              </w:rPr>
            </w:pPr>
            <w:r>
              <w:rPr>
                <w:rFonts w:cstheme="minorHAnsi"/>
                <w:color w:val="auto"/>
                <w:sz w:val="28"/>
                <w:szCs w:val="28"/>
              </w:rPr>
              <w:t>6</w:t>
            </w:r>
          </w:p>
        </w:tc>
        <w:tc>
          <w:tcPr>
            <w:tcW w:w="3343" w:type="pct"/>
            <w:vAlign w:val="center"/>
          </w:tcPr>
          <w:p w14:paraId="06961AAF">
            <w:pPr>
              <w:spacing w:line="480" w:lineRule="auto"/>
              <w:rPr>
                <w:rFonts w:cstheme="minorHAnsi"/>
                <w:color w:val="auto"/>
                <w:sz w:val="28"/>
                <w:szCs w:val="28"/>
              </w:rPr>
            </w:pPr>
            <w:r>
              <w:rPr>
                <w:rFonts w:cstheme="minorHAnsi"/>
                <w:color w:val="auto"/>
                <w:sz w:val="28"/>
                <w:szCs w:val="28"/>
              </w:rPr>
              <w:t>防尘罩(按键款)</w:t>
            </w:r>
          </w:p>
        </w:tc>
        <w:tc>
          <w:tcPr>
            <w:tcW w:w="973" w:type="pct"/>
            <w:vAlign w:val="center"/>
          </w:tcPr>
          <w:p w14:paraId="1B2DC0CC">
            <w:pPr>
              <w:spacing w:line="480" w:lineRule="auto"/>
              <w:jc w:val="center"/>
              <w:rPr>
                <w:rFonts w:cstheme="minorHAnsi"/>
                <w:color w:val="auto"/>
                <w:sz w:val="28"/>
                <w:szCs w:val="28"/>
              </w:rPr>
            </w:pPr>
            <w:r>
              <w:rPr>
                <w:rFonts w:cstheme="minorHAnsi"/>
                <w:color w:val="auto"/>
                <w:sz w:val="28"/>
                <w:szCs w:val="28"/>
              </w:rPr>
              <w:t>1只</w:t>
            </w:r>
          </w:p>
        </w:tc>
      </w:tr>
      <w:tr w14:paraId="432E7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684" w:type="pct"/>
            <w:vAlign w:val="center"/>
          </w:tcPr>
          <w:p w14:paraId="05F91B6A">
            <w:pPr>
              <w:spacing w:line="480" w:lineRule="auto"/>
              <w:jc w:val="center"/>
              <w:rPr>
                <w:rFonts w:cstheme="minorHAnsi"/>
                <w:color w:val="auto"/>
                <w:sz w:val="28"/>
                <w:szCs w:val="28"/>
              </w:rPr>
            </w:pPr>
            <w:r>
              <w:rPr>
                <w:rFonts w:cstheme="minorHAnsi"/>
                <w:color w:val="auto"/>
                <w:sz w:val="28"/>
                <w:szCs w:val="28"/>
              </w:rPr>
              <w:t>7</w:t>
            </w:r>
          </w:p>
        </w:tc>
        <w:tc>
          <w:tcPr>
            <w:tcW w:w="3343" w:type="pct"/>
            <w:vAlign w:val="center"/>
          </w:tcPr>
          <w:p w14:paraId="112D6697">
            <w:pPr>
              <w:spacing w:line="480" w:lineRule="auto"/>
              <w:rPr>
                <w:rFonts w:cstheme="minorHAnsi"/>
                <w:color w:val="auto"/>
                <w:sz w:val="28"/>
                <w:szCs w:val="28"/>
              </w:rPr>
            </w:pPr>
            <w:r>
              <w:rPr>
                <w:rFonts w:cstheme="minorHAnsi"/>
                <w:color w:val="auto"/>
                <w:sz w:val="28"/>
                <w:szCs w:val="28"/>
              </w:rPr>
              <w:t>简易操作指南</w:t>
            </w:r>
          </w:p>
        </w:tc>
        <w:tc>
          <w:tcPr>
            <w:tcW w:w="973" w:type="pct"/>
            <w:vAlign w:val="center"/>
          </w:tcPr>
          <w:p w14:paraId="5A6840D9">
            <w:pPr>
              <w:spacing w:line="480" w:lineRule="auto"/>
              <w:jc w:val="center"/>
              <w:rPr>
                <w:rFonts w:cstheme="minorHAnsi"/>
                <w:color w:val="auto"/>
                <w:sz w:val="28"/>
                <w:szCs w:val="28"/>
              </w:rPr>
            </w:pPr>
            <w:r>
              <w:rPr>
                <w:rFonts w:cstheme="minorHAnsi"/>
                <w:color w:val="auto"/>
                <w:sz w:val="28"/>
                <w:szCs w:val="28"/>
              </w:rPr>
              <w:t>1份</w:t>
            </w:r>
          </w:p>
        </w:tc>
      </w:tr>
      <w:tr w14:paraId="61809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684" w:type="pct"/>
            <w:vAlign w:val="center"/>
          </w:tcPr>
          <w:p w14:paraId="5B52A3F4">
            <w:pPr>
              <w:spacing w:line="480" w:lineRule="auto"/>
              <w:jc w:val="center"/>
              <w:rPr>
                <w:rFonts w:cstheme="minorHAnsi"/>
                <w:color w:val="auto"/>
                <w:sz w:val="28"/>
                <w:szCs w:val="28"/>
              </w:rPr>
            </w:pPr>
            <w:r>
              <w:rPr>
                <w:rFonts w:cstheme="minorHAnsi"/>
                <w:color w:val="auto"/>
                <w:sz w:val="28"/>
                <w:szCs w:val="28"/>
              </w:rPr>
              <w:t>8</w:t>
            </w:r>
          </w:p>
        </w:tc>
        <w:tc>
          <w:tcPr>
            <w:tcW w:w="3343" w:type="pct"/>
            <w:vAlign w:val="center"/>
          </w:tcPr>
          <w:p w14:paraId="5DF3B13B">
            <w:pPr>
              <w:spacing w:line="480" w:lineRule="auto"/>
              <w:rPr>
                <w:rFonts w:cstheme="minorHAnsi"/>
                <w:color w:val="auto"/>
                <w:sz w:val="28"/>
                <w:szCs w:val="28"/>
              </w:rPr>
            </w:pPr>
            <w:r>
              <w:rPr>
                <w:rFonts w:cstheme="minorHAnsi"/>
                <w:color w:val="auto"/>
                <w:sz w:val="28"/>
                <w:szCs w:val="28"/>
              </w:rPr>
              <w:t>使用说明书</w:t>
            </w:r>
          </w:p>
        </w:tc>
        <w:tc>
          <w:tcPr>
            <w:tcW w:w="973" w:type="pct"/>
            <w:vAlign w:val="center"/>
          </w:tcPr>
          <w:p w14:paraId="05FA31AA">
            <w:pPr>
              <w:spacing w:line="480" w:lineRule="auto"/>
              <w:jc w:val="center"/>
              <w:rPr>
                <w:rFonts w:cstheme="minorHAnsi"/>
                <w:color w:val="auto"/>
                <w:sz w:val="28"/>
                <w:szCs w:val="28"/>
              </w:rPr>
            </w:pPr>
            <w:r>
              <w:rPr>
                <w:rFonts w:cstheme="minorHAnsi"/>
                <w:color w:val="auto"/>
                <w:sz w:val="28"/>
                <w:szCs w:val="28"/>
              </w:rPr>
              <w:t>1本</w:t>
            </w:r>
          </w:p>
        </w:tc>
      </w:tr>
      <w:tr w14:paraId="76A3E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684" w:type="pct"/>
            <w:vAlign w:val="center"/>
          </w:tcPr>
          <w:p w14:paraId="01AEBF39">
            <w:pPr>
              <w:spacing w:line="480" w:lineRule="auto"/>
              <w:jc w:val="center"/>
              <w:rPr>
                <w:rFonts w:cstheme="minorHAnsi"/>
                <w:color w:val="auto"/>
                <w:sz w:val="28"/>
                <w:szCs w:val="28"/>
              </w:rPr>
            </w:pPr>
            <w:r>
              <w:rPr>
                <w:rFonts w:cstheme="minorHAnsi"/>
                <w:color w:val="auto"/>
                <w:sz w:val="28"/>
                <w:szCs w:val="28"/>
              </w:rPr>
              <w:t>9</w:t>
            </w:r>
          </w:p>
        </w:tc>
        <w:tc>
          <w:tcPr>
            <w:tcW w:w="3343" w:type="pct"/>
            <w:vAlign w:val="center"/>
          </w:tcPr>
          <w:p w14:paraId="6FFB3429">
            <w:pPr>
              <w:spacing w:line="480" w:lineRule="auto"/>
              <w:rPr>
                <w:rFonts w:cstheme="minorHAnsi"/>
                <w:color w:val="auto"/>
                <w:sz w:val="28"/>
                <w:szCs w:val="28"/>
              </w:rPr>
            </w:pPr>
            <w:r>
              <w:rPr>
                <w:rFonts w:cstheme="minorHAnsi"/>
                <w:color w:val="auto"/>
                <w:sz w:val="28"/>
                <w:szCs w:val="28"/>
              </w:rPr>
              <w:t>软件卡</w:t>
            </w:r>
          </w:p>
        </w:tc>
        <w:tc>
          <w:tcPr>
            <w:tcW w:w="973" w:type="pct"/>
            <w:vAlign w:val="center"/>
          </w:tcPr>
          <w:p w14:paraId="1F66C0B0">
            <w:pPr>
              <w:spacing w:line="480" w:lineRule="auto"/>
              <w:jc w:val="center"/>
              <w:rPr>
                <w:rFonts w:cstheme="minorHAnsi"/>
                <w:color w:val="auto"/>
                <w:sz w:val="28"/>
                <w:szCs w:val="28"/>
              </w:rPr>
            </w:pPr>
            <w:r>
              <w:rPr>
                <w:rFonts w:cstheme="minorHAnsi"/>
                <w:color w:val="auto"/>
                <w:sz w:val="28"/>
                <w:szCs w:val="28"/>
              </w:rPr>
              <w:t>1张</w:t>
            </w:r>
          </w:p>
        </w:tc>
      </w:tr>
      <w:tr w14:paraId="327C5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684" w:type="pct"/>
            <w:vAlign w:val="center"/>
          </w:tcPr>
          <w:p w14:paraId="5E2216E7">
            <w:pPr>
              <w:spacing w:line="480" w:lineRule="auto"/>
              <w:jc w:val="center"/>
              <w:rPr>
                <w:rFonts w:cstheme="minorHAnsi"/>
                <w:color w:val="auto"/>
                <w:sz w:val="28"/>
                <w:szCs w:val="28"/>
              </w:rPr>
            </w:pPr>
            <w:r>
              <w:rPr>
                <w:rFonts w:cstheme="minorHAnsi"/>
                <w:color w:val="auto"/>
                <w:sz w:val="28"/>
                <w:szCs w:val="28"/>
              </w:rPr>
              <w:t>10</w:t>
            </w:r>
          </w:p>
        </w:tc>
        <w:tc>
          <w:tcPr>
            <w:tcW w:w="3343" w:type="pct"/>
            <w:vAlign w:val="center"/>
          </w:tcPr>
          <w:p w14:paraId="4018710F">
            <w:pPr>
              <w:spacing w:line="480" w:lineRule="auto"/>
              <w:ind w:right="46" w:rightChars="22"/>
              <w:rPr>
                <w:rFonts w:cstheme="minorHAnsi"/>
                <w:color w:val="auto"/>
                <w:sz w:val="28"/>
                <w:szCs w:val="28"/>
              </w:rPr>
            </w:pPr>
            <w:r>
              <w:rPr>
                <w:rFonts w:cstheme="minorHAnsi"/>
                <w:color w:val="auto"/>
                <w:sz w:val="28"/>
                <w:szCs w:val="28"/>
              </w:rPr>
              <w:t>产品合格证</w:t>
            </w:r>
          </w:p>
        </w:tc>
        <w:tc>
          <w:tcPr>
            <w:tcW w:w="973" w:type="pct"/>
            <w:vAlign w:val="center"/>
          </w:tcPr>
          <w:p w14:paraId="33C166F3">
            <w:pPr>
              <w:spacing w:line="480" w:lineRule="auto"/>
              <w:jc w:val="center"/>
              <w:rPr>
                <w:rFonts w:cstheme="minorHAnsi"/>
                <w:color w:val="auto"/>
                <w:sz w:val="28"/>
                <w:szCs w:val="28"/>
              </w:rPr>
            </w:pPr>
            <w:r>
              <w:rPr>
                <w:rFonts w:cstheme="minorHAnsi"/>
                <w:color w:val="auto"/>
                <w:sz w:val="28"/>
                <w:szCs w:val="28"/>
              </w:rPr>
              <w:t>1份</w:t>
            </w:r>
          </w:p>
        </w:tc>
      </w:tr>
    </w:tbl>
    <w:p w14:paraId="03BF1D0D">
      <w:pPr>
        <w:spacing w:line="480" w:lineRule="auto"/>
        <w:rPr>
          <w:rFonts w:hint="default"/>
          <w:color w:val="auto"/>
          <w:lang w:val="en-US" w:eastAsia="zh-CN"/>
        </w:rPr>
      </w:pPr>
    </w:p>
    <w:p w14:paraId="42B292ED">
      <w:pPr>
        <w:pStyle w:val="3"/>
        <w:bidi w:val="0"/>
        <w:spacing w:line="480" w:lineRule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主要特点</w:t>
      </w:r>
    </w:p>
    <w:p w14:paraId="3BB673F0">
      <w:pPr>
        <w:widowControl/>
        <w:numPr>
          <w:ilvl w:val="0"/>
          <w:numId w:val="0"/>
        </w:numPr>
        <w:spacing w:line="480" w:lineRule="auto"/>
        <w:ind w:left="360" w:leftChars="0"/>
        <w:jc w:val="left"/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2.1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  <w:t>采用彩色高清液晶屏幕，显示清晰</w:t>
      </w:r>
    </w:p>
    <w:p w14:paraId="542E363B">
      <w:pPr>
        <w:pStyle w:val="15"/>
        <w:numPr>
          <w:ilvl w:val="0"/>
          <w:numId w:val="0"/>
        </w:numPr>
        <w:spacing w:line="480" w:lineRule="auto"/>
        <w:ind w:left="360" w:leftChars="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2.2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温度单位可选：℃ 和 °F。</w:t>
      </w:r>
    </w:p>
    <w:p w14:paraId="66F71504">
      <w:pPr>
        <w:pStyle w:val="15"/>
        <w:numPr>
          <w:ilvl w:val="0"/>
          <w:numId w:val="0"/>
        </w:numPr>
        <w:spacing w:line="480" w:lineRule="auto"/>
        <w:ind w:left="360" w:leftChars="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2.3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支持开机自诊断、自动关机、断电保护和恢复出厂设置等功能</w:t>
      </w:r>
    </w:p>
    <w:p w14:paraId="272B7B5B">
      <w:pPr>
        <w:pStyle w:val="15"/>
        <w:numPr>
          <w:ilvl w:val="0"/>
          <w:numId w:val="0"/>
        </w:numPr>
        <w:spacing w:line="480" w:lineRule="auto"/>
        <w:ind w:left="360" w:leftChars="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2.4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支持固件升级功能，允许功能扩展和个性化要求</w:t>
      </w:r>
    </w:p>
    <w:p w14:paraId="251347E5">
      <w:pPr>
        <w:pStyle w:val="15"/>
        <w:numPr>
          <w:ilvl w:val="0"/>
          <w:numId w:val="0"/>
        </w:numPr>
        <w:spacing w:line="480" w:lineRule="auto"/>
        <w:ind w:left="360" w:leftChars="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2.5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支持IP54防护等级</w:t>
      </w:r>
    </w:p>
    <w:p w14:paraId="3B7F5A45">
      <w:pPr>
        <w:pStyle w:val="15"/>
        <w:numPr>
          <w:ilvl w:val="0"/>
          <w:numId w:val="0"/>
        </w:numPr>
        <w:spacing w:line="480" w:lineRule="auto"/>
        <w:ind w:left="360" w:leftChars="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2.6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标配极谱法溶解氧电极、电极支架、防尘罩</w:t>
      </w:r>
    </w:p>
    <w:p w14:paraId="4CA4DFDA">
      <w:pPr>
        <w:widowControl/>
        <w:numPr>
          <w:ilvl w:val="0"/>
          <w:numId w:val="0"/>
        </w:numPr>
        <w:spacing w:line="480" w:lineRule="auto"/>
        <w:ind w:left="360" w:leftChars="0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2.7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智能判别终点，支持自动读数、定时读数、定时间隔读数、手动读数</w:t>
      </w:r>
    </w:p>
    <w:p w14:paraId="137FF933">
      <w:pPr>
        <w:widowControl/>
        <w:numPr>
          <w:ilvl w:val="0"/>
          <w:numId w:val="0"/>
        </w:numPr>
        <w:spacing w:line="480" w:lineRule="auto"/>
        <w:ind w:left="360" w:leftChars="0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■2.8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支持自动温度补偿、自动大气压补偿（kPa、mmHg、atm多种单位可选）</w:t>
      </w:r>
    </w:p>
    <w:p w14:paraId="24F15B4B">
      <w:pPr>
        <w:widowControl/>
        <w:numPr>
          <w:ilvl w:val="0"/>
          <w:numId w:val="0"/>
        </w:numPr>
        <w:spacing w:line="480" w:lineRule="auto"/>
        <w:ind w:left="360" w:leftChars="0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■2.9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自动零氧标定和满度标定</w:t>
      </w:r>
    </w:p>
    <w:p w14:paraId="2445FF18">
      <w:pPr>
        <w:widowControl/>
        <w:numPr>
          <w:ilvl w:val="0"/>
          <w:numId w:val="0"/>
        </w:numPr>
        <w:spacing w:line="480" w:lineRule="auto"/>
        <w:ind w:left="360" w:leftChars="0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2.10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支持手动盐度补偿</w:t>
      </w:r>
    </w:p>
    <w:p w14:paraId="4A47AC06">
      <w:pPr>
        <w:widowControl/>
        <w:numPr>
          <w:ilvl w:val="0"/>
          <w:numId w:val="0"/>
        </w:numPr>
        <w:spacing w:line="480" w:lineRule="auto"/>
        <w:ind w:left="420" w:leftChars="0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2.11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支持数据存储（各500套）、查阅、删除、传输和打印</w:t>
      </w:r>
    </w:p>
    <w:p w14:paraId="1C71093F">
      <w:pPr>
        <w:widowControl/>
        <w:numPr>
          <w:ilvl w:val="0"/>
          <w:numId w:val="0"/>
        </w:numPr>
        <w:spacing w:line="480" w:lineRule="auto"/>
        <w:ind w:left="420" w:leftChars="0"/>
        <w:jc w:val="lef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2.22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符合GLP，实现数据追溯</w:t>
      </w:r>
    </w:p>
    <w:p w14:paraId="36A64066">
      <w:pPr>
        <w:widowControl/>
        <w:numPr>
          <w:ilvl w:val="0"/>
          <w:numId w:val="0"/>
        </w:numPr>
        <w:spacing w:line="480" w:lineRule="auto"/>
        <w:ind w:left="420" w:leftChars="0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2.23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具有RS-232接口，支持连接标准RS-232串口打印机，直接打印测量结果，打印格式可选</w:t>
      </w:r>
    </w:p>
    <w:p w14:paraId="6DA7C18F">
      <w:pPr>
        <w:widowControl/>
        <w:numPr>
          <w:ilvl w:val="0"/>
          <w:numId w:val="0"/>
        </w:numPr>
        <w:spacing w:line="480" w:lineRule="auto"/>
        <w:ind w:left="420" w:leftChars="0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2.24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具有USB接口，通过专用通信软件与PC连接，实现数据传输</w:t>
      </w:r>
    </w:p>
    <w:p w14:paraId="51A70E22">
      <w:pPr>
        <w:pStyle w:val="3"/>
        <w:bidi w:val="0"/>
        <w:spacing w:line="480" w:lineRule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技术参数</w:t>
      </w:r>
    </w:p>
    <w:tbl>
      <w:tblPr>
        <w:tblStyle w:val="12"/>
        <w:tblW w:w="5005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8"/>
        <w:gridCol w:w="2710"/>
        <w:gridCol w:w="4553"/>
      </w:tblGrid>
      <w:tr w14:paraId="336A8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  <w:jc w:val="center"/>
        </w:trPr>
        <w:tc>
          <w:tcPr>
            <w:tcW w:w="233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24303">
            <w:pPr>
              <w:widowControl/>
              <w:spacing w:line="480" w:lineRule="auto"/>
              <w:jc w:val="center"/>
              <w:textAlignment w:val="center"/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cstheme="minorHAnsi"/>
                <w:color w:val="auto"/>
                <w:kern w:val="0"/>
                <w:sz w:val="18"/>
                <w:szCs w:val="18"/>
                <w:lang w:bidi="ar"/>
              </w:rPr>
              <w:t>测量参数</w:t>
            </w:r>
          </w:p>
        </w:tc>
        <w:tc>
          <w:tcPr>
            <w:tcW w:w="26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733A1">
            <w:pPr>
              <w:widowControl/>
              <w:spacing w:line="480" w:lineRule="auto"/>
              <w:jc w:val="center"/>
              <w:textAlignment w:val="center"/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cstheme="minorHAnsi"/>
                <w:color w:val="auto"/>
                <w:kern w:val="0"/>
                <w:sz w:val="18"/>
                <w:szCs w:val="18"/>
                <w:lang w:bidi="ar"/>
              </w:rPr>
              <w:t>溶解氧浓度、溶解氧饱和度和温度值</w:t>
            </w:r>
          </w:p>
        </w:tc>
      </w:tr>
      <w:tr w14:paraId="499E3F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4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06B39">
            <w:pPr>
              <w:widowControl/>
              <w:spacing w:line="480" w:lineRule="auto"/>
              <w:jc w:val="center"/>
              <w:textAlignment w:val="center"/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cstheme="minorHAnsi"/>
                <w:color w:val="auto"/>
                <w:kern w:val="0"/>
                <w:sz w:val="18"/>
                <w:szCs w:val="18"/>
                <w:lang w:bidi="ar"/>
              </w:rPr>
              <w:t>溶解氧</w:t>
            </w:r>
          </w:p>
        </w:tc>
        <w:tc>
          <w:tcPr>
            <w:tcW w:w="1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4293A">
            <w:pPr>
              <w:widowControl/>
              <w:spacing w:line="480" w:lineRule="auto"/>
              <w:jc w:val="center"/>
              <w:textAlignment w:val="center"/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  <w:t>范围</w:t>
            </w:r>
          </w:p>
        </w:tc>
        <w:tc>
          <w:tcPr>
            <w:tcW w:w="26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B80D0">
            <w:pPr>
              <w:widowControl/>
              <w:spacing w:line="480" w:lineRule="auto"/>
              <w:jc w:val="center"/>
              <w:textAlignment w:val="center"/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cstheme="minorHAnsi"/>
                <w:color w:val="auto"/>
                <w:kern w:val="0"/>
                <w:sz w:val="18"/>
                <w:szCs w:val="18"/>
                <w:lang w:bidi="ar"/>
              </w:rPr>
              <w:t>电子单元：(0.00～99.99)mg/L</w:t>
            </w:r>
          </w:p>
          <w:p w14:paraId="7BBDA912">
            <w:pPr>
              <w:widowControl/>
              <w:spacing w:line="480" w:lineRule="auto"/>
              <w:jc w:val="center"/>
              <w:textAlignment w:val="center"/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cstheme="minorHAnsi"/>
                <w:color w:val="auto"/>
                <w:kern w:val="0"/>
                <w:sz w:val="18"/>
                <w:szCs w:val="18"/>
                <w:lang w:bidi="ar"/>
              </w:rPr>
              <w:t>配套范围：(0.00～50.00)mg/L</w:t>
            </w:r>
          </w:p>
        </w:tc>
      </w:tr>
      <w:tr w14:paraId="3B2838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FE937">
            <w:pPr>
              <w:widowControl/>
              <w:spacing w:line="480" w:lineRule="auto"/>
              <w:jc w:val="center"/>
              <w:textAlignment w:val="center"/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CEA41">
            <w:pPr>
              <w:widowControl/>
              <w:spacing w:line="480" w:lineRule="auto"/>
              <w:jc w:val="center"/>
              <w:textAlignment w:val="center"/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  <w:t>最小分辨率</w:t>
            </w:r>
          </w:p>
        </w:tc>
        <w:tc>
          <w:tcPr>
            <w:tcW w:w="26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EDE84">
            <w:pPr>
              <w:widowControl/>
              <w:spacing w:line="480" w:lineRule="auto"/>
              <w:jc w:val="center"/>
              <w:textAlignment w:val="center"/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  <w:t>0.01 mg/L</w:t>
            </w:r>
          </w:p>
        </w:tc>
      </w:tr>
      <w:tr w14:paraId="27056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86601">
            <w:pPr>
              <w:widowControl/>
              <w:spacing w:line="480" w:lineRule="auto"/>
              <w:jc w:val="center"/>
              <w:textAlignment w:val="center"/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33223">
            <w:pPr>
              <w:widowControl/>
              <w:spacing w:line="480" w:lineRule="auto"/>
              <w:jc w:val="center"/>
              <w:textAlignment w:val="center"/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  <w:t>电子单元示值误差</w:t>
            </w:r>
          </w:p>
        </w:tc>
        <w:tc>
          <w:tcPr>
            <w:tcW w:w="26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750F3">
            <w:pPr>
              <w:widowControl/>
              <w:spacing w:line="480" w:lineRule="auto"/>
              <w:jc w:val="center"/>
              <w:textAlignment w:val="center"/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  <w:t>±0.10mg/L</w:t>
            </w:r>
          </w:p>
        </w:tc>
      </w:tr>
      <w:tr w14:paraId="1E8BFC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D087A">
            <w:pPr>
              <w:widowControl/>
              <w:spacing w:line="480" w:lineRule="auto"/>
              <w:jc w:val="center"/>
              <w:textAlignment w:val="center"/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95792">
            <w:pPr>
              <w:widowControl/>
              <w:spacing w:line="480" w:lineRule="auto"/>
              <w:jc w:val="center"/>
              <w:textAlignment w:val="center"/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  <w:t>仪器示值误差</w:t>
            </w:r>
          </w:p>
        </w:tc>
        <w:tc>
          <w:tcPr>
            <w:tcW w:w="26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F47C0">
            <w:pPr>
              <w:widowControl/>
              <w:spacing w:line="480" w:lineRule="auto"/>
              <w:jc w:val="center"/>
              <w:textAlignment w:val="center"/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cstheme="minorHAnsi"/>
                <w:color w:val="auto"/>
                <w:kern w:val="0"/>
                <w:sz w:val="18"/>
                <w:szCs w:val="18"/>
                <w:lang w:bidi="ar"/>
              </w:rPr>
              <w:t>±0.30mg/L（≤ 20.00mg/L）</w:t>
            </w:r>
          </w:p>
          <w:p w14:paraId="6E089A3C">
            <w:pPr>
              <w:widowControl/>
              <w:spacing w:line="480" w:lineRule="auto"/>
              <w:jc w:val="center"/>
              <w:textAlignment w:val="center"/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cstheme="minorHAnsi"/>
                <w:color w:val="auto"/>
                <w:kern w:val="0"/>
                <w:sz w:val="18"/>
                <w:szCs w:val="18"/>
                <w:lang w:bidi="ar"/>
              </w:rPr>
              <w:t>±10.0%（＞ 20.00mg/L）</w:t>
            </w:r>
          </w:p>
        </w:tc>
      </w:tr>
      <w:tr w14:paraId="55188B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9A688">
            <w:pPr>
              <w:widowControl/>
              <w:spacing w:line="480" w:lineRule="auto"/>
              <w:jc w:val="center"/>
              <w:textAlignment w:val="center"/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9F0A2">
            <w:pPr>
              <w:widowControl/>
              <w:spacing w:line="480" w:lineRule="auto"/>
              <w:jc w:val="center"/>
              <w:textAlignment w:val="center"/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  <w:t>响应时间</w:t>
            </w:r>
          </w:p>
        </w:tc>
        <w:tc>
          <w:tcPr>
            <w:tcW w:w="26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9816E">
            <w:pPr>
              <w:widowControl/>
              <w:spacing w:line="480" w:lineRule="auto"/>
              <w:jc w:val="center"/>
              <w:textAlignment w:val="center"/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  <w:t xml:space="preserve">≤45s(20.0 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lang w:bidi="ar"/>
              </w:rPr>
              <w:t>℃</w:t>
            </w:r>
            <w:r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  <w:t>时90%响应)</w:t>
            </w:r>
          </w:p>
        </w:tc>
      </w:tr>
      <w:tr w14:paraId="00B11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8D375">
            <w:pPr>
              <w:widowControl/>
              <w:spacing w:line="480" w:lineRule="auto"/>
              <w:jc w:val="center"/>
              <w:textAlignment w:val="center"/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5F77E">
            <w:pPr>
              <w:widowControl/>
              <w:spacing w:line="480" w:lineRule="auto"/>
              <w:jc w:val="center"/>
              <w:textAlignment w:val="center"/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  <w:t>盐度补偿误差</w:t>
            </w:r>
          </w:p>
        </w:tc>
        <w:tc>
          <w:tcPr>
            <w:tcW w:w="26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6660C">
            <w:pPr>
              <w:widowControl/>
              <w:spacing w:line="480" w:lineRule="auto"/>
              <w:jc w:val="center"/>
              <w:textAlignment w:val="center"/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  <w:t>±2%</w:t>
            </w:r>
          </w:p>
        </w:tc>
      </w:tr>
      <w:tr w14:paraId="42171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4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278DC">
            <w:pPr>
              <w:widowControl/>
              <w:spacing w:line="480" w:lineRule="auto"/>
              <w:jc w:val="center"/>
              <w:textAlignment w:val="center"/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cstheme="minorHAnsi"/>
                <w:color w:val="auto"/>
                <w:kern w:val="0"/>
                <w:sz w:val="18"/>
                <w:szCs w:val="18"/>
                <w:lang w:bidi="ar"/>
              </w:rPr>
              <w:t>饱和度</w:t>
            </w:r>
          </w:p>
        </w:tc>
        <w:tc>
          <w:tcPr>
            <w:tcW w:w="1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43F8D">
            <w:pPr>
              <w:widowControl/>
              <w:spacing w:line="480" w:lineRule="auto"/>
              <w:jc w:val="center"/>
              <w:textAlignment w:val="center"/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  <w:t>范围</w:t>
            </w:r>
          </w:p>
        </w:tc>
        <w:tc>
          <w:tcPr>
            <w:tcW w:w="26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589E1">
            <w:pPr>
              <w:widowControl/>
              <w:spacing w:line="480" w:lineRule="auto"/>
              <w:jc w:val="center"/>
              <w:textAlignment w:val="center"/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  <w:t>(0.0～600.0)%</w:t>
            </w:r>
          </w:p>
        </w:tc>
      </w:tr>
      <w:tr w14:paraId="5AE12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82591">
            <w:pPr>
              <w:widowControl/>
              <w:spacing w:line="480" w:lineRule="auto"/>
              <w:jc w:val="center"/>
              <w:textAlignment w:val="center"/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354AE">
            <w:pPr>
              <w:widowControl/>
              <w:spacing w:line="480" w:lineRule="auto"/>
              <w:jc w:val="center"/>
              <w:textAlignment w:val="center"/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  <w:t>最小分辨率</w:t>
            </w:r>
          </w:p>
        </w:tc>
        <w:tc>
          <w:tcPr>
            <w:tcW w:w="26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C0920">
            <w:pPr>
              <w:widowControl/>
              <w:spacing w:line="480" w:lineRule="auto"/>
              <w:jc w:val="center"/>
              <w:textAlignment w:val="center"/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  <w:t>0.1%</w:t>
            </w:r>
          </w:p>
        </w:tc>
      </w:tr>
      <w:tr w14:paraId="43DD49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B2E12">
            <w:pPr>
              <w:widowControl/>
              <w:spacing w:line="480" w:lineRule="auto"/>
              <w:jc w:val="center"/>
              <w:textAlignment w:val="center"/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62049">
            <w:pPr>
              <w:widowControl/>
              <w:spacing w:line="480" w:lineRule="auto"/>
              <w:jc w:val="center"/>
              <w:textAlignment w:val="center"/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  <w:t xml:space="preserve">电子单元示值误差 </w:t>
            </w:r>
          </w:p>
        </w:tc>
        <w:tc>
          <w:tcPr>
            <w:tcW w:w="26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C3907">
            <w:pPr>
              <w:widowControl/>
              <w:spacing w:line="480" w:lineRule="auto"/>
              <w:jc w:val="center"/>
              <w:textAlignment w:val="center"/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  <w:t>±2.0%</w:t>
            </w:r>
          </w:p>
        </w:tc>
      </w:tr>
      <w:tr w14:paraId="4453D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4BF83">
            <w:pPr>
              <w:widowControl/>
              <w:spacing w:line="480" w:lineRule="auto"/>
              <w:jc w:val="center"/>
              <w:textAlignment w:val="center"/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80B64">
            <w:pPr>
              <w:widowControl/>
              <w:spacing w:line="480" w:lineRule="auto"/>
              <w:jc w:val="center"/>
              <w:textAlignment w:val="center"/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  <w:t>仪器示值误差</w:t>
            </w:r>
          </w:p>
        </w:tc>
        <w:tc>
          <w:tcPr>
            <w:tcW w:w="26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3A8D3">
            <w:pPr>
              <w:widowControl/>
              <w:spacing w:line="480" w:lineRule="auto"/>
              <w:jc w:val="center"/>
              <w:textAlignment w:val="center"/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  <w:t>±10.0%</w:t>
            </w:r>
          </w:p>
        </w:tc>
      </w:tr>
      <w:tr w14:paraId="5F8E6F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4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2B7C3">
            <w:pPr>
              <w:widowControl/>
              <w:spacing w:line="480" w:lineRule="auto"/>
              <w:jc w:val="center"/>
              <w:textAlignment w:val="center"/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cstheme="minorHAnsi"/>
                <w:color w:val="auto"/>
                <w:kern w:val="0"/>
                <w:sz w:val="18"/>
                <w:szCs w:val="18"/>
                <w:lang w:bidi="ar"/>
              </w:rPr>
              <w:t>温度</w:t>
            </w:r>
          </w:p>
        </w:tc>
        <w:tc>
          <w:tcPr>
            <w:tcW w:w="1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D4A3E">
            <w:pPr>
              <w:widowControl/>
              <w:spacing w:line="480" w:lineRule="auto"/>
              <w:jc w:val="center"/>
              <w:textAlignment w:val="center"/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  <w:t>范围</w:t>
            </w:r>
          </w:p>
        </w:tc>
        <w:tc>
          <w:tcPr>
            <w:tcW w:w="26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67F08">
            <w:pPr>
              <w:widowControl/>
              <w:spacing w:line="480" w:lineRule="auto"/>
              <w:jc w:val="center"/>
              <w:textAlignment w:val="center"/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  <w:t>(-10.0～135.0)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lang w:bidi="ar"/>
              </w:rPr>
              <w:t>℃</w:t>
            </w:r>
            <w:r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  <w:t>/(14.0-275.0)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lang w:bidi="ar"/>
              </w:rPr>
              <w:t>℉</w:t>
            </w:r>
          </w:p>
        </w:tc>
      </w:tr>
      <w:tr w14:paraId="40E71C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F270D">
            <w:pPr>
              <w:widowControl/>
              <w:spacing w:line="480" w:lineRule="auto"/>
              <w:jc w:val="center"/>
              <w:textAlignment w:val="center"/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A3C20">
            <w:pPr>
              <w:widowControl/>
              <w:spacing w:line="480" w:lineRule="auto"/>
              <w:jc w:val="center"/>
              <w:textAlignment w:val="center"/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  <w:t>最小分辨率</w:t>
            </w:r>
          </w:p>
        </w:tc>
        <w:tc>
          <w:tcPr>
            <w:tcW w:w="26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ECA80">
            <w:pPr>
              <w:widowControl/>
              <w:spacing w:line="480" w:lineRule="auto"/>
              <w:jc w:val="center"/>
              <w:textAlignment w:val="center"/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  <w:t xml:space="preserve">0.1 </w:t>
            </w:r>
            <w:r>
              <w:rPr>
                <w:rFonts w:hint="eastAsia" w:cstheme="minorHAnsi"/>
                <w:color w:val="auto"/>
                <w:kern w:val="0"/>
                <w:sz w:val="18"/>
                <w:szCs w:val="18"/>
                <w:lang w:bidi="ar"/>
              </w:rPr>
              <w:t>℃/</w:t>
            </w:r>
            <w:r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  <w:t>0.1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lang w:bidi="ar"/>
              </w:rPr>
              <w:t>℉</w:t>
            </w:r>
          </w:p>
        </w:tc>
      </w:tr>
      <w:tr w14:paraId="3BB02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035A0">
            <w:pPr>
              <w:widowControl/>
              <w:spacing w:line="480" w:lineRule="auto"/>
              <w:jc w:val="center"/>
              <w:textAlignment w:val="center"/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346FF">
            <w:pPr>
              <w:widowControl/>
              <w:spacing w:line="480" w:lineRule="auto"/>
              <w:jc w:val="center"/>
              <w:textAlignment w:val="center"/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  <w:t>电子单元示值误差</w:t>
            </w:r>
          </w:p>
        </w:tc>
        <w:tc>
          <w:tcPr>
            <w:tcW w:w="26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5AB01">
            <w:pPr>
              <w:widowControl/>
              <w:spacing w:line="480" w:lineRule="auto"/>
              <w:jc w:val="center"/>
              <w:textAlignment w:val="center"/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  <w:t xml:space="preserve">±0.1 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lang w:bidi="ar"/>
              </w:rPr>
              <w:t>℃</w:t>
            </w:r>
          </w:p>
        </w:tc>
      </w:tr>
      <w:tr w14:paraId="683EB7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FE482">
            <w:pPr>
              <w:widowControl/>
              <w:spacing w:line="480" w:lineRule="auto"/>
              <w:jc w:val="center"/>
              <w:textAlignment w:val="center"/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83B9B">
            <w:pPr>
              <w:widowControl/>
              <w:spacing w:line="480" w:lineRule="auto"/>
              <w:jc w:val="center"/>
              <w:textAlignment w:val="center"/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  <w:t>仪器的示值误差</w:t>
            </w:r>
          </w:p>
        </w:tc>
        <w:tc>
          <w:tcPr>
            <w:tcW w:w="26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50063">
            <w:pPr>
              <w:widowControl/>
              <w:spacing w:line="480" w:lineRule="auto"/>
              <w:jc w:val="center"/>
              <w:textAlignment w:val="center"/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  <w:t>±0.3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lang w:bidi="ar"/>
              </w:rPr>
              <w:t>℃</w:t>
            </w:r>
            <w:r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  <w:t>（0.0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lang w:bidi="ar"/>
              </w:rPr>
              <w:t>℃</w:t>
            </w:r>
            <w:r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  <w:t>-60.0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lang w:bidi="ar"/>
              </w:rPr>
              <w:t>℃</w:t>
            </w:r>
            <w:r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  <w:t xml:space="preserve">）；±1.0 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lang w:bidi="ar"/>
              </w:rPr>
              <w:t>℃</w:t>
            </w:r>
            <w:r>
              <w:rPr>
                <w:rFonts w:cstheme="minorHAnsi"/>
                <w:color w:val="auto"/>
                <w:kern w:val="0"/>
                <w:sz w:val="18"/>
                <w:szCs w:val="18"/>
                <w:lang w:bidi="ar"/>
              </w:rPr>
              <w:t>（其他范围）</w:t>
            </w:r>
          </w:p>
        </w:tc>
      </w:tr>
    </w:tbl>
    <w:p w14:paraId="788956F4">
      <w:pPr>
        <w:numPr>
          <w:ilvl w:val="0"/>
          <w:numId w:val="0"/>
        </w:numPr>
        <w:jc w:val="both"/>
        <w:rPr>
          <w:rFonts w:hint="default"/>
          <w:b/>
          <w:bCs/>
          <w:sz w:val="36"/>
          <w:szCs w:val="44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FZHTK--GBK1-0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34678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BA4D2F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BA4D2F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D07402"/>
    <w:multiLevelType w:val="multilevel"/>
    <w:tmpl w:val="A6D07402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1" w:tentative="0">
      <w:start w:val="1"/>
      <w:numFmt w:val="chineseCounting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2" w:tentative="0">
      <w:start w:val="1"/>
      <w:numFmt w:val="decimal"/>
      <w:suff w:val="nothing"/>
      <w:lvlText w:val="%3．"/>
      <w:lvlJc w:val="left"/>
      <w:pPr>
        <w:tabs>
          <w:tab w:val="left" w:pos="0"/>
        </w:tabs>
        <w:ind w:left="0" w:firstLine="0"/>
      </w:pPr>
      <w:rPr>
        <w:rFonts w:hint="default" w:ascii="黑体" w:hAnsi="黑体" w:eastAsia="黑体"/>
        <w:color w:val="auto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4" w:tentative="0">
      <w:start w:val="1"/>
      <w:numFmt w:val="decimalEnclosedCircleChinese"/>
      <w:suff w:val="space"/>
      <w:lvlText w:val="%5"/>
      <w:lvlJc w:val="left"/>
      <w:pPr>
        <w:ind w:left="0" w:firstLine="0"/>
      </w:pPr>
      <w:rPr>
        <w:rFonts w:hint="eastAsia" w:ascii="黑体" w:hAnsi="黑体" w:eastAsia="黑体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0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0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0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0"/>
      </w:pPr>
      <w:rPr>
        <w:rFonts w:hint="eastAsia"/>
      </w:rPr>
    </w:lvl>
  </w:abstractNum>
  <w:abstractNum w:abstractNumId="1">
    <w:nsid w:val="CED906FC"/>
    <w:multiLevelType w:val="multilevel"/>
    <w:tmpl w:val="CED906FC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3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2">
    <w:nsid w:val="3E0F540F"/>
    <w:multiLevelType w:val="multilevel"/>
    <w:tmpl w:val="3E0F540F"/>
    <w:lvl w:ilvl="0" w:tentative="0">
      <w:start w:val="1"/>
      <w:numFmt w:val="bullet"/>
      <w:pStyle w:val="22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FZHTK--GBK1-0" w:hAnsi="FZHTK--GBK1-0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FZHTK--GBK1-0" w:hAnsi="FZHTK--GBK1-0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FZHTK--GBK1-0" w:hAnsi="FZHTK--GBK1-0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FZHTK--GBK1-0" w:hAnsi="FZHTK--GBK1-0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FZHTK--GBK1-0" w:hAnsi="FZHTK--GBK1-0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FZHTK--GBK1-0" w:hAnsi="FZHTK--GBK1-0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FZHTK--GBK1-0" w:hAnsi="FZHTK--GBK1-0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FZHTK--GBK1-0" w:hAnsi="FZHTK--GBK1-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A1A20"/>
    <w:rsid w:val="003C36EF"/>
    <w:rsid w:val="004E6E8D"/>
    <w:rsid w:val="03312448"/>
    <w:rsid w:val="03736735"/>
    <w:rsid w:val="07AF6AAA"/>
    <w:rsid w:val="085B1141"/>
    <w:rsid w:val="21FA2A4D"/>
    <w:rsid w:val="23181B9F"/>
    <w:rsid w:val="235D2694"/>
    <w:rsid w:val="31B04D12"/>
    <w:rsid w:val="36393E81"/>
    <w:rsid w:val="388A594F"/>
    <w:rsid w:val="3D3D4FC4"/>
    <w:rsid w:val="422A1A20"/>
    <w:rsid w:val="4AFC3310"/>
    <w:rsid w:val="4CE51F37"/>
    <w:rsid w:val="4ED54C66"/>
    <w:rsid w:val="55A64F94"/>
    <w:rsid w:val="5AD4522D"/>
    <w:rsid w:val="67C718D1"/>
    <w:rsid w:val="684F2AAF"/>
    <w:rsid w:val="69AF3970"/>
    <w:rsid w:val="6D503E66"/>
    <w:rsid w:val="6F732867"/>
    <w:rsid w:val="701B1D7B"/>
    <w:rsid w:val="73E55634"/>
    <w:rsid w:val="794D1059"/>
    <w:rsid w:val="79D06969"/>
    <w:rsid w:val="7B203D0C"/>
    <w:rsid w:val="7CD235CD"/>
    <w:rsid w:val="7F7A5A9C"/>
    <w:rsid w:val="7F800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="微软雅黑" w:hAnsi="微软雅黑" w:eastAsia="微软雅黑" w:cs="Times New Roman"/>
      <w:b/>
      <w:bCs/>
      <w:sz w:val="32"/>
      <w:szCs w:val="32"/>
    </w:rPr>
  </w:style>
  <w:style w:type="paragraph" w:styleId="3">
    <w:name w:val="heading 3"/>
    <w:basedOn w:val="1"/>
    <w:next w:val="4"/>
    <w:link w:val="17"/>
    <w:unhideWhenUsed/>
    <w:qFormat/>
    <w:uiPriority w:val="9"/>
    <w:pPr>
      <w:numPr>
        <w:ilvl w:val="2"/>
        <w:numId w:val="1"/>
      </w:numPr>
      <w:tabs>
        <w:tab w:val="left" w:pos="312"/>
        <w:tab w:val="clear" w:pos="0"/>
      </w:tabs>
      <w:adjustRightInd w:val="0"/>
      <w:snapToGrid w:val="0"/>
      <w:spacing w:before="100" w:beforeLines="100" w:after="50" w:afterLines="50" w:line="288" w:lineRule="auto"/>
      <w:ind w:left="0" w:firstLine="0"/>
      <w:outlineLvl w:val="2"/>
    </w:pPr>
    <w:rPr>
      <w:rFonts w:ascii="黑体" w:hAnsi="黑体" w:eastAsia="黑体"/>
      <w:b/>
      <w:bCs/>
      <w:sz w:val="30"/>
      <w:szCs w:val="30"/>
    </w:rPr>
  </w:style>
  <w:style w:type="paragraph" w:styleId="5">
    <w:name w:val="heading 4"/>
    <w:next w:val="4"/>
    <w:unhideWhenUsed/>
    <w:qFormat/>
    <w:uiPriority w:val="9"/>
    <w:pPr>
      <w:numPr>
        <w:ilvl w:val="3"/>
        <w:numId w:val="2"/>
      </w:numPr>
      <w:adjustRightInd w:val="0"/>
      <w:snapToGrid w:val="0"/>
      <w:spacing w:before="100" w:beforeLines="100" w:after="50" w:afterLines="50" w:line="288" w:lineRule="auto"/>
      <w:ind w:left="0" w:firstLine="0"/>
      <w:outlineLvl w:val="3"/>
    </w:pPr>
    <w:rPr>
      <w:rFonts w:ascii="黑体" w:hAnsi="黑体" w:eastAsia="黑体" w:cstheme="minorBidi"/>
      <w:b/>
      <w:bCs/>
      <w:sz w:val="28"/>
      <w:szCs w:val="28"/>
      <w:lang w:val="en-US" w:eastAsia="zh-CN" w:bidi="ar-SA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1"/>
    <w:pPr>
      <w:autoSpaceDE w:val="0"/>
      <w:autoSpaceDN w:val="0"/>
      <w:ind w:left="103"/>
      <w:jc w:val="left"/>
    </w:pPr>
    <w:rPr>
      <w:rFonts w:ascii="宋体" w:hAnsi="宋体"/>
      <w:kern w:val="0"/>
      <w:sz w:val="30"/>
      <w:szCs w:val="30"/>
    </w:rPr>
  </w:style>
  <w:style w:type="paragraph" w:styleId="7">
    <w:name w:val="Body Text Indent"/>
    <w:basedOn w:val="1"/>
    <w:qFormat/>
    <w:uiPriority w:val="0"/>
    <w:pPr>
      <w:spacing w:after="120"/>
      <w:ind w:left="420" w:leftChars="200"/>
    </w:pPr>
  </w:style>
  <w:style w:type="paragraph" w:styleId="8">
    <w:name w:val="Plain Text"/>
    <w:basedOn w:val="1"/>
    <w:qFormat/>
    <w:uiPriority w:val="0"/>
    <w:pPr>
      <w:spacing w:after="0" w:line="240" w:lineRule="auto"/>
      <w:jc w:val="both"/>
    </w:pPr>
    <w:rPr>
      <w:rFonts w:ascii="宋体" w:hAnsi="Courier New" w:cs="Courier New"/>
      <w:sz w:val="21"/>
      <w:szCs w:val="21"/>
      <w14:ligatures w14:val="none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Body Text First Indent 2"/>
    <w:basedOn w:val="7"/>
    <w:qFormat/>
    <w:uiPriority w:val="0"/>
    <w:pPr>
      <w:ind w:left="0" w:leftChars="0" w:firstLine="420"/>
    </w:pPr>
  </w:style>
  <w:style w:type="table" w:styleId="13">
    <w:name w:val="Table Grid"/>
    <w:basedOn w:val="12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paragraph" w:customStyle="1" w:styleId="16">
    <w:name w:val="产品手册——表"/>
    <w:qFormat/>
    <w:uiPriority w:val="0"/>
    <w:pPr>
      <w:adjustRightInd w:val="0"/>
      <w:snapToGrid w:val="0"/>
      <w:spacing w:before="20" w:beforeLines="20" w:after="20" w:afterLines="20"/>
      <w:jc w:val="center"/>
    </w:pPr>
    <w:rPr>
      <w:rFonts w:ascii="Microsoft JhengHei" w:hAnsi="Microsoft JhengHei" w:eastAsia="Microsoft JhengHei" w:cs="Times New Roman"/>
      <w:sz w:val="21"/>
      <w:szCs w:val="22"/>
      <w:lang w:val="en-US" w:eastAsia="zh-CN" w:bidi="ar-SA"/>
    </w:rPr>
  </w:style>
  <w:style w:type="character" w:customStyle="1" w:styleId="17">
    <w:name w:val="标题 3 Char"/>
    <w:link w:val="3"/>
    <w:qFormat/>
    <w:uiPriority w:val="9"/>
    <w:rPr>
      <w:rFonts w:ascii="黑体" w:hAnsi="黑体" w:eastAsia="黑体"/>
      <w:b/>
      <w:bCs/>
      <w:sz w:val="30"/>
      <w:szCs w:val="30"/>
    </w:rPr>
  </w:style>
  <w:style w:type="character" w:customStyle="1" w:styleId="18">
    <w:name w:val="font11"/>
    <w:basedOn w:val="14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9">
    <w:name w:val="font21"/>
    <w:basedOn w:val="14"/>
    <w:qFormat/>
    <w:uiPriority w:val="0"/>
    <w:rPr>
      <w:rFonts w:hint="default" w:ascii="Calibri" w:hAnsi="Calibri" w:cs="Calibri"/>
      <w:color w:val="000000"/>
      <w:sz w:val="21"/>
      <w:szCs w:val="21"/>
      <w:u w:val="none"/>
    </w:rPr>
  </w:style>
  <w:style w:type="character" w:customStyle="1" w:styleId="20">
    <w:name w:val="NormalCharacter"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">
    <w:name w:val="LC主要特点"/>
    <w:basedOn w:val="1"/>
    <w:qFormat/>
    <w:uiPriority w:val="0"/>
    <w:pPr>
      <w:outlineLvl w:val="3"/>
    </w:pPr>
    <w:rPr>
      <w:rFonts w:ascii="Arial Unicode MS" w:hAnsi="Arial Unicode MS" w:eastAsia="微软雅黑"/>
      <w:b/>
    </w:rPr>
  </w:style>
  <w:style w:type="paragraph" w:customStyle="1" w:styleId="22">
    <w:name w:val="LC 文字内容 带符号编码"/>
    <w:next w:val="1"/>
    <w:qFormat/>
    <w:uiPriority w:val="0"/>
    <w:pPr>
      <w:numPr>
        <w:ilvl w:val="0"/>
        <w:numId w:val="3"/>
      </w:numPr>
      <w:adjustRightInd w:val="0"/>
      <w:snapToGrid w:val="0"/>
      <w:spacing w:before="0" w:beforeLines="0" w:after="0" w:afterLines="0"/>
      <w:ind w:left="840" w:leftChars="200"/>
      <w:jc w:val="both"/>
      <w:outlineLvl w:val="9"/>
    </w:pPr>
    <w:rPr>
      <w:rFonts w:ascii="微软雅黑" w:hAnsi="微软雅黑" w:eastAsia="微软雅黑" w:cs="Times New Roman"/>
      <w:sz w:val="21"/>
      <w:lang w:val="en-US" w:eastAsia="zh-CN" w:bidi="ar-SA"/>
    </w:rPr>
  </w:style>
  <w:style w:type="paragraph" w:customStyle="1" w:styleId="23">
    <w:name w:val="LC文字内容 空2格"/>
    <w:basedOn w:val="1"/>
    <w:qFormat/>
    <w:uiPriority w:val="0"/>
    <w:pPr>
      <w:numPr>
        <w:ilvl w:val="0"/>
        <w:numId w:val="0"/>
      </w:numPr>
      <w:spacing w:beforeLines="0" w:afterLines="0" w:line="240" w:lineRule="auto"/>
      <w:ind w:left="0" w:leftChars="0" w:firstLine="420"/>
      <w:outlineLvl w:val="9"/>
    </w:pPr>
    <w:rPr>
      <w:rFonts w:ascii="微软雅黑" w:hAnsi="微软雅黑" w:eastAsia="微软雅黑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669</Words>
  <Characters>899</Characters>
  <Lines>0</Lines>
  <Paragraphs>0</Paragraphs>
  <TotalTime>1</TotalTime>
  <ScaleCrop>false</ScaleCrop>
  <LinksUpToDate>false</LinksUpToDate>
  <CharactersWithSpaces>910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2026-04-02T02:22:00Z</dcterms:created>
  <dc:creator>华善</dc:creator>
  <cp:lastModifiedBy>华善</cp:lastModifiedBy>
  <dcterms:modified xsi:type="dcterms:W3CDTF">2026-04-07T05:37:23Z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E9FFAF4FD8544EFBB85EC185D9AEA5F6_13</vt:lpwstr>
  </property>
  <property fmtid="{D5CDD505-2E9C-101B-9397-08002B2CF9AE}" pid="4" name="KSOTemplateDocerSaveRecord">
    <vt:lpwstr>eyJoZGlkIjoiZDgzMDg3OTVkZTdkM2JjZjdhMzMwZmZjMzdmNTZjOTMiLCJ1c2VySWQiOiIxMDI2NDM2MzE2In0=</vt:lpwstr>
  </property>
</Properties>
</file>